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671"/>
      </w:tblGrid>
      <w:tr w:rsidR="00F501E7" w:rsidTr="00EE606F">
        <w:trPr>
          <w:trHeight w:val="690"/>
        </w:trPr>
        <w:tc>
          <w:tcPr>
            <w:tcW w:w="2260" w:type="dxa"/>
            <w:vMerge w:val="restart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noWrap/>
            <w:vAlign w:val="center"/>
            <w:hideMark/>
          </w:tcPr>
          <w:p w:rsidR="00F501E7" w:rsidRDefault="00F501E7">
            <w:pPr>
              <w:spacing w:after="0" w:line="240" w:lineRule="auto"/>
              <w:jc w:val="center"/>
              <w:rPr>
                <w:rFonts w:ascii="Gadugi" w:eastAsia="Times New Roman" w:hAnsi="Gadugi" w:cs="Calibri"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Gadugi" w:eastAsia="Times New Roman" w:hAnsi="Gadugi" w:cs="Calibri"/>
                <w:color w:val="000000"/>
                <w:sz w:val="96"/>
                <w:szCs w:val="96"/>
                <w:lang w:eastAsia="it-IT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975995" cy="852805"/>
                  <wp:effectExtent l="0" t="0" r="0" b="4445"/>
                  <wp:docPr id="1" name="Immagine 1" descr="LOGOPI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PI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90" t="36299" r="26338" b="1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  <w:noWrap/>
            <w:vAlign w:val="bottom"/>
            <w:hideMark/>
          </w:tcPr>
          <w:p w:rsidR="00F501E7" w:rsidRDefault="00F501E7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757171"/>
                <w:sz w:val="36"/>
                <w:szCs w:val="36"/>
                <w:lang w:eastAsia="it-IT"/>
              </w:rPr>
            </w:pPr>
            <w:r>
              <w:rPr>
                <w:rFonts w:ascii="Gadugi" w:eastAsia="Times New Roman" w:hAnsi="Gadugi" w:cs="Calibri"/>
                <w:b/>
                <w:bCs/>
                <w:color w:val="757171"/>
                <w:sz w:val="36"/>
                <w:szCs w:val="36"/>
                <w:lang w:eastAsia="it-IT"/>
              </w:rPr>
              <w:t>CONSIGLIO PROVINCIALE</w:t>
            </w:r>
          </w:p>
        </w:tc>
      </w:tr>
      <w:tr w:rsidR="00F501E7" w:rsidTr="00EE606F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vAlign w:val="center"/>
            <w:hideMark/>
          </w:tcPr>
          <w:p w:rsidR="00F501E7" w:rsidRDefault="00F501E7">
            <w:pPr>
              <w:spacing w:after="0"/>
              <w:rPr>
                <w:rFonts w:ascii="Gadugi" w:eastAsia="Times New Roman" w:hAnsi="Gadugi" w:cs="Calibri"/>
                <w:color w:val="000000"/>
                <w:sz w:val="96"/>
                <w:szCs w:val="96"/>
                <w:lang w:eastAsia="it-IT"/>
              </w:rPr>
            </w:pPr>
          </w:p>
        </w:tc>
        <w:tc>
          <w:tcPr>
            <w:tcW w:w="6671" w:type="dxa"/>
            <w:noWrap/>
            <w:vAlign w:val="bottom"/>
            <w:hideMark/>
          </w:tcPr>
          <w:p w:rsidR="00F501E7" w:rsidRDefault="00F501E7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757171"/>
                <w:lang w:eastAsia="it-IT"/>
              </w:rPr>
            </w:pPr>
            <w:r>
              <w:rPr>
                <w:rFonts w:ascii="Gadugi" w:eastAsia="Times New Roman" w:hAnsi="Gadugi" w:cs="Calibri"/>
                <w:b/>
                <w:bCs/>
                <w:color w:val="757171"/>
                <w:lang w:eastAsia="it-IT"/>
              </w:rPr>
              <w:t>CONSULENTI DEL LAVORO DI PRATO</w:t>
            </w:r>
          </w:p>
        </w:tc>
      </w:tr>
      <w:tr w:rsidR="00F501E7" w:rsidTr="00EE606F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vAlign w:val="center"/>
            <w:hideMark/>
          </w:tcPr>
          <w:p w:rsidR="00F501E7" w:rsidRDefault="00F501E7">
            <w:pPr>
              <w:spacing w:after="0"/>
              <w:rPr>
                <w:rFonts w:ascii="Gadugi" w:eastAsia="Times New Roman" w:hAnsi="Gadugi" w:cs="Calibri"/>
                <w:color w:val="000000"/>
                <w:sz w:val="96"/>
                <w:szCs w:val="96"/>
                <w:lang w:eastAsia="it-IT"/>
              </w:rPr>
            </w:pPr>
          </w:p>
        </w:tc>
        <w:tc>
          <w:tcPr>
            <w:tcW w:w="667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noWrap/>
            <w:vAlign w:val="bottom"/>
            <w:hideMark/>
          </w:tcPr>
          <w:p w:rsidR="00F501E7" w:rsidRDefault="00F501E7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757171"/>
                <w:sz w:val="20"/>
                <w:szCs w:val="20"/>
                <w:lang w:eastAsia="it-IT"/>
              </w:rPr>
            </w:pPr>
            <w:r>
              <w:rPr>
                <w:rFonts w:ascii="Gadugi" w:eastAsia="Times New Roman" w:hAnsi="Gadugi" w:cs="Calibri"/>
                <w:b/>
                <w:bCs/>
                <w:color w:val="757171"/>
                <w:sz w:val="20"/>
                <w:szCs w:val="20"/>
                <w:lang w:eastAsia="it-IT"/>
              </w:rPr>
              <w:t xml:space="preserve"> Ente di diritto Pubblico Legge 11/01/1979, n. 12</w:t>
            </w:r>
          </w:p>
        </w:tc>
      </w:tr>
      <w:tr w:rsidR="00F501E7" w:rsidTr="00EE606F">
        <w:trPr>
          <w:trHeight w:val="69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vAlign w:val="center"/>
            <w:hideMark/>
          </w:tcPr>
          <w:p w:rsidR="00F501E7" w:rsidRDefault="00F501E7">
            <w:pPr>
              <w:spacing w:after="0"/>
              <w:rPr>
                <w:rFonts w:ascii="Gadugi" w:eastAsia="Times New Roman" w:hAnsi="Gadugi" w:cs="Calibri"/>
                <w:color w:val="000000"/>
                <w:sz w:val="96"/>
                <w:szCs w:val="96"/>
                <w:lang w:eastAsia="it-IT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12" w:space="0" w:color="FFC000"/>
              <w:right w:val="nil"/>
            </w:tcBorders>
            <w:noWrap/>
            <w:vAlign w:val="bottom"/>
            <w:hideMark/>
          </w:tcPr>
          <w:p w:rsidR="00F501E7" w:rsidRPr="00AC6A1A" w:rsidRDefault="00F501E7">
            <w:pPr>
              <w:spacing w:after="0" w:line="240" w:lineRule="auto"/>
              <w:jc w:val="right"/>
              <w:rPr>
                <w:rFonts w:ascii="Gadugi" w:eastAsia="Times New Roman" w:hAnsi="Gadugi" w:cs="Calibri"/>
                <w:b/>
                <w:bCs/>
                <w:color w:val="FF3300"/>
                <w:sz w:val="24"/>
                <w:szCs w:val="24"/>
                <w:lang w:eastAsia="it-IT"/>
              </w:rPr>
            </w:pPr>
          </w:p>
        </w:tc>
      </w:tr>
      <w:tr w:rsidR="00F501E7" w:rsidTr="00EE606F">
        <w:trPr>
          <w:trHeight w:val="672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FFC000"/>
            </w:tcBorders>
            <w:noWrap/>
            <w:vAlign w:val="bottom"/>
            <w:hideMark/>
          </w:tcPr>
          <w:p w:rsidR="00F501E7" w:rsidRDefault="00F501E7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lang w:eastAsia="it-IT"/>
              </w:rPr>
            </w:pPr>
            <w:r>
              <w:rPr>
                <w:rFonts w:ascii="Gadugi" w:eastAsia="Times New Roman" w:hAnsi="Gadugi" w:cs="Calibri"/>
                <w:color w:val="000000"/>
                <w:lang w:eastAsia="it-IT"/>
              </w:rPr>
              <w:t> </w:t>
            </w:r>
          </w:p>
        </w:tc>
        <w:tc>
          <w:tcPr>
            <w:tcW w:w="6671" w:type="dxa"/>
            <w:noWrap/>
            <w:vAlign w:val="bottom"/>
            <w:hideMark/>
          </w:tcPr>
          <w:p w:rsidR="00F501E7" w:rsidRDefault="00F501E7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lang w:eastAsia="it-IT"/>
              </w:rPr>
            </w:pPr>
            <w:r>
              <w:rPr>
                <w:rFonts w:ascii="Gadugi" w:eastAsia="Times New Roman" w:hAnsi="Gadugi" w:cs="Calibri"/>
                <w:color w:val="000000"/>
                <w:lang w:eastAsia="it-IT"/>
              </w:rPr>
              <w:t> </w:t>
            </w:r>
          </w:p>
        </w:tc>
      </w:tr>
    </w:tbl>
    <w:p w:rsidR="000024DA" w:rsidRDefault="000024DA"/>
    <w:p w:rsidR="00EE606F" w:rsidRDefault="00EE606F"/>
    <w:p w:rsidR="00EE606F" w:rsidRDefault="00EE606F"/>
    <w:p w:rsidR="00EE606F" w:rsidRPr="00EE606F" w:rsidRDefault="00862660" w:rsidP="00EE606F">
      <w:pPr>
        <w:jc w:val="center"/>
        <w:rPr>
          <w:rFonts w:ascii="Eras Demi ITC" w:hAnsi="Eras Demi ITC" w:cs="Leelawadee UI"/>
        </w:rPr>
      </w:pPr>
      <w:hyperlink r:id="rId5" w:history="1">
        <w:r w:rsidR="00EE606F" w:rsidRPr="00862660">
          <w:rPr>
            <w:rStyle w:val="Collegamentoipertestuale"/>
            <w:rFonts w:ascii="Eras Demi ITC" w:hAnsi="Eras Demi ITC" w:cs="Leelawadee UI"/>
          </w:rPr>
          <w:t>Link Contr</w:t>
        </w:r>
        <w:bookmarkStart w:id="0" w:name="_GoBack"/>
        <w:bookmarkEnd w:id="0"/>
        <w:r w:rsidR="00EE606F" w:rsidRPr="00862660">
          <w:rPr>
            <w:rStyle w:val="Collegamentoipertestuale"/>
            <w:rFonts w:ascii="Eras Demi ITC" w:hAnsi="Eras Demi ITC" w:cs="Leelawadee UI"/>
          </w:rPr>
          <w:t>a</w:t>
        </w:r>
        <w:r w:rsidR="00EE606F" w:rsidRPr="00862660">
          <w:rPr>
            <w:rStyle w:val="Collegamentoipertestuale"/>
            <w:rFonts w:ascii="Eras Demi ITC" w:hAnsi="Eras Demi ITC" w:cs="Leelawadee UI"/>
          </w:rPr>
          <w:t>tto Collettivo</w:t>
        </w:r>
      </w:hyperlink>
    </w:p>
    <w:sectPr w:rsidR="00EE606F" w:rsidRPr="00EE606F" w:rsidSect="004D3610"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E7"/>
    <w:rsid w:val="000024DA"/>
    <w:rsid w:val="002964A3"/>
    <w:rsid w:val="004D3610"/>
    <w:rsid w:val="00862660"/>
    <w:rsid w:val="009302B1"/>
    <w:rsid w:val="009F5840"/>
    <w:rsid w:val="00AC6A1A"/>
    <w:rsid w:val="00EE606F"/>
    <w:rsid w:val="00F501E7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ACDBC-75E2-4C24-8B2E-D457B7CC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01E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606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anagenzia.it/attachments/article/12775/CCNL%20e%20Frontespizio%20Comparto%20Funzioni%20Centrali%202019_2021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Filomena</cp:lastModifiedBy>
  <cp:revision>2</cp:revision>
  <dcterms:created xsi:type="dcterms:W3CDTF">2022-06-17T07:35:00Z</dcterms:created>
  <dcterms:modified xsi:type="dcterms:W3CDTF">2022-06-17T07:35:00Z</dcterms:modified>
</cp:coreProperties>
</file>